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CD7" w14:textId="77777777" w:rsidR="00466A64" w:rsidRPr="00C37491" w:rsidRDefault="00466A64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</w:p>
    <w:p w14:paraId="195AFDC0" w14:textId="17A8FCBF" w:rsidR="00597884" w:rsidRPr="00C37491" w:rsidRDefault="001B35DD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TÉRMINOS DE REFERENCIA CONSULTORÍA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:</w:t>
      </w:r>
    </w:p>
    <w:p w14:paraId="00000001" w14:textId="57E28D82" w:rsidR="009D0F55" w:rsidRPr="00C37491" w:rsidRDefault="006C344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bookmarkStart w:id="0" w:name="_Hlk80171218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MICROCÁPSULAS</w:t>
      </w:r>
      <w:r w:rsidR="00B55F17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TV- REDES SOCIALES</w:t>
      </w:r>
    </w:p>
    <w:p w14:paraId="443D025A" w14:textId="77777777" w:rsidR="00597884" w:rsidRPr="00C37491" w:rsidRDefault="00597884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 w:hanging="1985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bookmarkStart w:id="1" w:name="_heading=h.gjdgxs" w:colFirst="0" w:colLast="0"/>
      <w:bookmarkEnd w:id="0"/>
      <w:bookmarkEnd w:id="1"/>
    </w:p>
    <w:p w14:paraId="00000002" w14:textId="4A9D7764" w:rsidR="009D0F55" w:rsidRPr="00C37491" w:rsidRDefault="001B35DD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 w:hanging="1985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Fecha de inicio: </w:t>
      </w: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ab/>
      </w:r>
      <w:r w:rsidR="00A13EA5">
        <w:rPr>
          <w:rFonts w:asciiTheme="minorHAnsi" w:hAnsiTheme="minorHAnsi" w:cstheme="minorHAnsi"/>
          <w:color w:val="000000"/>
          <w:sz w:val="24"/>
          <w:szCs w:val="24"/>
          <w:lang w:val="es-BO"/>
        </w:rPr>
        <w:t>30</w:t>
      </w:r>
      <w:r w:rsidR="00354E1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de </w:t>
      </w:r>
      <w:r w:rsidR="00B55F17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agosto</w:t>
      </w:r>
      <w:r w:rsidR="00354E1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del 202</w:t>
      </w:r>
      <w:r w:rsidR="00B55F17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2</w:t>
      </w:r>
    </w:p>
    <w:p w14:paraId="00000003" w14:textId="3A5867E2" w:rsidR="009D0F55" w:rsidRPr="00C37491" w:rsidRDefault="001B35DD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 w:hanging="1985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Duración:</w:t>
      </w: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ab/>
      </w:r>
      <w:r w:rsidR="007536F5">
        <w:rPr>
          <w:rFonts w:asciiTheme="minorHAnsi" w:hAnsiTheme="minorHAnsi" w:cstheme="minorHAnsi"/>
          <w:sz w:val="24"/>
          <w:szCs w:val="24"/>
          <w:lang w:val="es-BO"/>
        </w:rPr>
        <w:t>3</w:t>
      </w:r>
      <w:r w:rsidR="00C37491" w:rsidRPr="00C37491">
        <w:rPr>
          <w:rFonts w:asciiTheme="minorHAnsi" w:hAnsiTheme="minorHAnsi" w:cstheme="minorHAnsi"/>
          <w:sz w:val="24"/>
          <w:szCs w:val="24"/>
          <w:lang w:val="es-BO"/>
        </w:rPr>
        <w:t>5</w:t>
      </w:r>
      <w:r w:rsidR="00354E14" w:rsidRPr="00C37491">
        <w:rPr>
          <w:rFonts w:asciiTheme="minorHAnsi" w:hAnsiTheme="minorHAnsi" w:cstheme="minorHAnsi"/>
          <w:sz w:val="24"/>
          <w:szCs w:val="24"/>
          <w:lang w:val="es-BO"/>
        </w:rPr>
        <w:t xml:space="preserve"> </w:t>
      </w:r>
      <w:r w:rsidR="00B55F17" w:rsidRPr="00C37491">
        <w:rPr>
          <w:rFonts w:asciiTheme="minorHAnsi" w:hAnsiTheme="minorHAnsi" w:cstheme="minorHAnsi"/>
          <w:sz w:val="24"/>
          <w:szCs w:val="24"/>
          <w:lang w:val="es-BO"/>
        </w:rPr>
        <w:t>días</w:t>
      </w:r>
      <w:r w:rsidR="00354E14"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 </w:t>
      </w:r>
    </w:p>
    <w:p w14:paraId="00000004" w14:textId="0438795B" w:rsidR="009D0F55" w:rsidRPr="00C37491" w:rsidRDefault="001B35DD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 w:hanging="1985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Dependencia:           </w:t>
      </w:r>
      <w:r w:rsidR="0059788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Estrella del Sur-</w:t>
      </w:r>
      <w:r w:rsidR="00B55F17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Niñez Segura y Protegida</w:t>
      </w:r>
    </w:p>
    <w:p w14:paraId="7AFC30BD" w14:textId="77777777" w:rsidR="00597884" w:rsidRPr="00C37491" w:rsidRDefault="00597884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 w:hanging="1985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00000005" w14:textId="06E8696E" w:rsidR="009D0F55" w:rsidRPr="00C37491" w:rsidRDefault="007C0D4B" w:rsidP="00C37491">
      <w:pPr>
        <w:pStyle w:val="Norma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hanging="11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ANTECEDENTES</w:t>
      </w:r>
    </w:p>
    <w:p w14:paraId="62AD55A7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Las plataformas, recursos digitales y las redes sociales van cobrando relevancia, en Bolivia debido principalmente a las restricciones sanitarias, los medios sociales como Facebook, Twitter y </w:t>
      </w:r>
      <w:proofErr w:type="spellStart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Youtube</w:t>
      </w:r>
      <w:proofErr w:type="spellEnd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, WhatsApp ofrecen un abanico de oportunidades para que los usuarios interactúen y compartan información, sin embargo, la televisión sigue siendo un espacio para llegar a poblaciones que cuentan con recursos tecnológicos.</w:t>
      </w:r>
    </w:p>
    <w:p w14:paraId="2EBBE360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790EAF71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Debido a la nueva normalidad ha adecuado sus contenidos bajo la modalidad virtual para llegar a la población participante como Niñas, niños, padres de familia y para democratizar el acceso a estos contenidos y recursos tiene planificado la creación de microcápsulas para su difusión, en los cuales se interactúe con estos materiales.</w:t>
      </w:r>
    </w:p>
    <w:p w14:paraId="436D6C86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57E92EDD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El modelo Niñez Segura y Protegida es uno de los modelos programáticos que implementan las organizaciones socias, se enfoca en la prevención y reducción de múltiples formas de violencia en niñez y adolescencia, que se manifiestan en diferentes ámbitos, como el hogar, escuela y comunidad. Fortalece habilidades y capacidades para ambientes amigables y seguros, construcción de paz, crianza y disciplina positiva para niñas, niños, adolescentes, cuidadores y personal docente</w:t>
      </w:r>
    </w:p>
    <w:p w14:paraId="27B7BA7D" w14:textId="77777777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4E7A1DF5" w14:textId="677CBA4B" w:rsidR="00B55F17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El modelo de Programa Niñez Segura y Protegida busca que el personal docente, padres, madres de familia y/o cuidadores primarios tengan un trato respetuoso, responsable, constructivo, democrático y no violento con las niñas, los niños y jóvenes; así como un desempeño más consciente de su papel como actores principales, y el establecimiento de límites, prevención de violencia y el establecimiento.</w:t>
      </w:r>
    </w:p>
    <w:p w14:paraId="3703B680" w14:textId="4B2774E7" w:rsidR="00B55F17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43BC9DC8" w14:textId="35FDCFA8" w:rsidR="00C37491" w:rsidRDefault="00C37491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65143D3D" w14:textId="77777777" w:rsidR="00C37491" w:rsidRPr="00C37491" w:rsidRDefault="00C37491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00000014" w14:textId="7EF97EA8" w:rsidR="009D0F55" w:rsidRPr="00C37491" w:rsidRDefault="007C0D4B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2. OBJETIVOS DE LA </w:t>
      </w:r>
      <w:r w:rsidRPr="00C37491">
        <w:rPr>
          <w:rFonts w:asciiTheme="minorHAnsi" w:hAnsiTheme="minorHAnsi" w:cstheme="minorHAnsi"/>
          <w:b/>
          <w:sz w:val="24"/>
          <w:szCs w:val="24"/>
          <w:lang w:val="es-BO"/>
        </w:rPr>
        <w:t>CONSULTORÍA</w:t>
      </w:r>
    </w:p>
    <w:p w14:paraId="4C11B74F" w14:textId="41AEBABE" w:rsidR="00466A64" w:rsidRPr="00C37491" w:rsidRDefault="00B55F17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Guionizar, editar, producir</w:t>
      </w:r>
      <w:r w:rsidR="00335218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y </w:t>
      </w:r>
      <w:r w:rsidR="00C37491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validar 8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microcápsulas </w:t>
      </w:r>
      <w:r w:rsidR="009629F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para tv y redes sociales 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con el material virtual ya existente y que permita llegar a poblaciones con escaso acceso tecnológico.</w:t>
      </w:r>
    </w:p>
    <w:p w14:paraId="6946D8E2" w14:textId="5C04F8E8" w:rsidR="00BF6F4B" w:rsidRPr="00C37491" w:rsidRDefault="007C0D4B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3. </w:t>
      </w:r>
      <w:r w:rsidR="006C5D06"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PRODUCTOS.</w:t>
      </w:r>
    </w:p>
    <w:p w14:paraId="0DCAAAD8" w14:textId="2409B90A" w:rsidR="00BF6F4B" w:rsidRPr="00C37491" w:rsidRDefault="00BF6F4B" w:rsidP="00C37491">
      <w:pPr>
        <w:pStyle w:val="Norma2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/>
          <w:sz w:val="24"/>
          <w:szCs w:val="24"/>
          <w:lang w:val="es-ES"/>
        </w:rPr>
        <w:t xml:space="preserve">PRODUCTO </w:t>
      </w:r>
      <w:r w:rsidR="006C5D06" w:rsidRPr="00C37491">
        <w:rPr>
          <w:rFonts w:asciiTheme="minorHAnsi" w:hAnsiTheme="minorHAnsi" w:cstheme="minorHAnsi"/>
          <w:b/>
          <w:sz w:val="24"/>
          <w:szCs w:val="24"/>
          <w:lang w:val="es-ES"/>
        </w:rPr>
        <w:t>ÚNICO</w:t>
      </w:r>
    </w:p>
    <w:p w14:paraId="3F2F5BBF" w14:textId="522AACF4" w:rsidR="00F26921" w:rsidRPr="00C37491" w:rsidRDefault="008533B6" w:rsidP="00C37491">
      <w:pPr>
        <w:pStyle w:val="Norma2"/>
        <w:spacing w:after="0" w:line="276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Producción de </w:t>
      </w:r>
      <w:r w:rsidR="00466A64" w:rsidRPr="00C37491">
        <w:rPr>
          <w:rFonts w:asciiTheme="minorHAnsi" w:hAnsiTheme="minorHAnsi" w:cstheme="minorHAnsi"/>
          <w:bCs/>
          <w:sz w:val="24"/>
          <w:szCs w:val="24"/>
          <w:lang w:val="es-ES"/>
        </w:rPr>
        <w:t>8</w:t>
      </w:r>
      <w:r w:rsidR="00F474E6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C37491" w:rsidRPr="00C37491">
        <w:rPr>
          <w:rFonts w:asciiTheme="minorHAnsi" w:hAnsiTheme="minorHAnsi" w:cstheme="minorHAnsi"/>
          <w:bCs/>
          <w:sz w:val="24"/>
          <w:szCs w:val="24"/>
          <w:lang w:val="es-ES"/>
        </w:rPr>
        <w:t>microcápsulas</w:t>
      </w:r>
      <w:r w:rsidR="00F474E6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en de 5 a 6 minutos para difusión en TV</w:t>
      </w:r>
      <w:r w:rsidR="00466A64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y redes sociales</w:t>
      </w:r>
      <w:r w:rsidR="00F474E6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bajo el formato </w:t>
      </w:r>
      <w:r w:rsidR="00466A64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del programa </w:t>
      </w:r>
      <w:r w:rsidR="00F474E6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“Yo Marco” ver en el siguiente enlace. </w:t>
      </w:r>
    </w:p>
    <w:p w14:paraId="48FCCC8D" w14:textId="05944F6F" w:rsidR="00FB4194" w:rsidRDefault="00000000" w:rsidP="00C37491">
      <w:pPr>
        <w:pStyle w:val="Norma2"/>
        <w:spacing w:after="0" w:line="276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hyperlink r:id="rId8" w:history="1">
        <w:r w:rsidR="004E44E4" w:rsidRPr="00C37491">
          <w:rPr>
            <w:rStyle w:val="Hipervnculo"/>
            <w:rFonts w:asciiTheme="minorHAnsi" w:hAnsiTheme="minorHAnsi" w:cstheme="minorHAnsi"/>
            <w:bCs/>
            <w:sz w:val="24"/>
            <w:szCs w:val="24"/>
            <w:lang w:val="es-ES"/>
          </w:rPr>
          <w:t>https://www.facebook.com/Estrelladelsuroruro/videos/729297011362492/</w:t>
        </w:r>
      </w:hyperlink>
      <w:r w:rsidR="004E44E4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</w:p>
    <w:p w14:paraId="25B811B8" w14:textId="59EA627C" w:rsidR="00C91935" w:rsidRPr="00C37491" w:rsidRDefault="00C91935" w:rsidP="00C37491">
      <w:pPr>
        <w:pStyle w:val="Norma2"/>
        <w:spacing w:after="0" w:line="276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Estrella del sur ya cuenta con los contenidos para la producción de las microcápsulas.</w:t>
      </w:r>
    </w:p>
    <w:p w14:paraId="2B0721A3" w14:textId="53DC05CD" w:rsidR="00583098" w:rsidRPr="00C37491" w:rsidRDefault="006C3447" w:rsidP="006C3447">
      <w:pPr>
        <w:pStyle w:val="Norma2"/>
        <w:spacing w:after="0" w:line="276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/>
          <w:sz w:val="24"/>
          <w:szCs w:val="24"/>
          <w:lang w:val="es-ES"/>
        </w:rPr>
        <w:t>CARACTERÍSTICAS</w:t>
      </w:r>
      <w:r w:rsidR="00466A64" w:rsidRPr="00C37491">
        <w:rPr>
          <w:rFonts w:asciiTheme="minorHAnsi" w:hAnsiTheme="minorHAnsi" w:cstheme="minorHAnsi"/>
          <w:bCs/>
          <w:sz w:val="24"/>
          <w:szCs w:val="24"/>
          <w:lang w:val="es-ES"/>
        </w:rPr>
        <w:t>:</w:t>
      </w:r>
    </w:p>
    <w:p w14:paraId="2BB70F6D" w14:textId="7C620815" w:rsidR="00466A64" w:rsidRPr="00C37491" w:rsidRDefault="00D42FC9" w:rsidP="006C3447">
      <w:pPr>
        <w:pStyle w:val="Norma2"/>
        <w:numPr>
          <w:ilvl w:val="0"/>
          <w:numId w:val="16"/>
        </w:numPr>
        <w:spacing w:after="0" w:line="276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Elaboración de 8 piezas comunicacionales </w:t>
      </w:r>
      <w:r w:rsidR="00675D25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para la producción “Yo Marco” </w:t>
      </w: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con duración aproximada entre 5 a 6 minutos para el abordaje de las temáticas establecidos en la </w:t>
      </w:r>
      <w:proofErr w:type="spellStart"/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curricula</w:t>
      </w:r>
      <w:proofErr w:type="spellEnd"/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, con versiones cortas, editadas y con priorización de puntos clave de 1 a 2 minutos para R</w:t>
      </w:r>
      <w:r w:rsidR="00A13EA5">
        <w:rPr>
          <w:rFonts w:asciiTheme="minorHAnsi" w:hAnsiTheme="minorHAnsi" w:cstheme="minorHAnsi"/>
          <w:bCs/>
          <w:sz w:val="24"/>
          <w:szCs w:val="24"/>
          <w:lang w:val="es-ES"/>
        </w:rPr>
        <w:t>edes sociales</w:t>
      </w: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14:paraId="22E723EE" w14:textId="04F11364" w:rsidR="00D42FC9" w:rsidRPr="00C37491" w:rsidRDefault="00675D25" w:rsidP="006C3447">
      <w:pPr>
        <w:pStyle w:val="Norma2"/>
        <w:numPr>
          <w:ilvl w:val="0"/>
          <w:numId w:val="16"/>
        </w:numPr>
        <w:spacing w:after="0" w:line="276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Revisión</w:t>
      </w:r>
      <w:r w:rsidR="00D42FC9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del proceso de validación para ajuste</w:t>
      </w: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s de producción, referidos al uso de</w:t>
      </w:r>
      <w:r w:rsidR="00D42FC9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paleta de colores e incorporación de per</w:t>
      </w: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>sonaje femenino orientado al enfoque de equidad de género, entre otras.</w:t>
      </w:r>
      <w:r w:rsidR="00D42FC9"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</w:p>
    <w:p w14:paraId="185650F1" w14:textId="0D914EE1" w:rsidR="00FB4194" w:rsidRPr="00C37491" w:rsidRDefault="00675D25" w:rsidP="006C3447">
      <w:pPr>
        <w:pStyle w:val="Norma2"/>
        <w:numPr>
          <w:ilvl w:val="0"/>
          <w:numId w:val="16"/>
        </w:numPr>
        <w:spacing w:after="0" w:line="276" w:lineRule="auto"/>
        <w:ind w:left="1134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C37491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Establecer grupos focales con público objetivo para la validación </w:t>
      </w:r>
      <w:r w:rsidR="006C5D06" w:rsidRPr="00C37491">
        <w:rPr>
          <w:rFonts w:asciiTheme="minorHAnsi" w:hAnsiTheme="minorHAnsi" w:cstheme="minorHAnsi"/>
          <w:bCs/>
          <w:sz w:val="24"/>
          <w:szCs w:val="24"/>
          <w:lang w:val="es-ES"/>
        </w:rPr>
        <w:t>de producto piloto o preproducción de la primera pieza comunicacional tras ajustes de validación anterior.</w:t>
      </w:r>
    </w:p>
    <w:p w14:paraId="213C39E4" w14:textId="01E2C8A0" w:rsidR="00FB4194" w:rsidRPr="00C37491" w:rsidRDefault="00FB4194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COSTO DE LA </w:t>
      </w:r>
      <w:r w:rsidR="008533B6"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CONSULTORÍA</w:t>
      </w:r>
    </w:p>
    <w:p w14:paraId="7F925CC6" w14:textId="4711AE26" w:rsidR="00D6251D" w:rsidRPr="00C37491" w:rsidRDefault="008533B6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La </w:t>
      </w:r>
      <w:r w:rsidR="00D6251D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consultoría tiene un costo facturado de </w:t>
      </w:r>
      <w:r w:rsid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12000</w:t>
      </w:r>
      <w:r w:rsidR="00D6251D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.- (</w:t>
      </w:r>
      <w:r w:rsid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doce</w:t>
      </w:r>
      <w:r w:rsidR="00D6251D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 mil 00/100 bolivianos)</w:t>
      </w:r>
    </w:p>
    <w:p w14:paraId="608AA9B4" w14:textId="3419EE80" w:rsidR="00C37491" w:rsidRPr="00C37491" w:rsidRDefault="00D6251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 xml:space="preserve">FORMA DE PAGO </w:t>
      </w:r>
    </w:p>
    <w:p w14:paraId="659BE52F" w14:textId="1D1A6550" w:rsidR="00D6251D" w:rsidRPr="00C37491" w:rsidRDefault="00ED2B32" w:rsidP="00A13EA5">
      <w:pPr>
        <w:pStyle w:val="Norma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127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30</w:t>
      </w:r>
      <w:proofErr w:type="gramStart"/>
      <w:r w:rsidR="006C5D06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%</w:t>
      </w:r>
      <w:r w:rsidR="00D6251D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 </w:t>
      </w:r>
      <w:r w:rsidR="006C5D06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 a</w:t>
      </w:r>
      <w:proofErr w:type="gramEnd"/>
      <w:r w:rsidR="006C5D06"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 xml:space="preserve"> la conclusión de validación (características inciso “c”)</w:t>
      </w:r>
    </w:p>
    <w:p w14:paraId="0AC64A8C" w14:textId="16BDA6BA" w:rsidR="00ED2B32" w:rsidRPr="00C37491" w:rsidRDefault="00ED2B32" w:rsidP="00A13EA5">
      <w:pPr>
        <w:pStyle w:val="Norma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127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Cs/>
          <w:color w:val="000000"/>
          <w:sz w:val="24"/>
          <w:szCs w:val="24"/>
          <w:lang w:val="es-BO"/>
        </w:rPr>
        <w:t>70% a la entrega del total de las piezas, finales en formato final y editable</w:t>
      </w:r>
    </w:p>
    <w:p w14:paraId="66AACE76" w14:textId="77777777" w:rsidR="00D6251D" w:rsidRPr="00C37491" w:rsidRDefault="00D6251D" w:rsidP="00A13EA5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12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</w:p>
    <w:p w14:paraId="78209DF6" w14:textId="76AFF7C2" w:rsidR="00FE3E06" w:rsidRPr="00C37491" w:rsidRDefault="00D6251D" w:rsidP="00A13EA5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La entrega se hará en el formato digital</w:t>
      </w:r>
      <w:r w:rsidR="00FE3E06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colgado en la nube (se debe crear una cuenta exclusiva para el manejo de esta información y con acceso a personal </w:t>
      </w:r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de Estrella</w:t>
      </w:r>
      <w:r w:rsidR="00FE3E06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del </w:t>
      </w:r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S</w:t>
      </w:r>
      <w:r w:rsidR="00FE3E06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ur, el cual terminado la consultoría será transferido a Estrella del Sur)</w:t>
      </w:r>
    </w:p>
    <w:p w14:paraId="28B419BD" w14:textId="47320E73" w:rsidR="00D6251D" w:rsidRPr="00C37491" w:rsidRDefault="00FE3E06" w:rsidP="00A13EA5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lastRenderedPageBreak/>
        <w:t xml:space="preserve">Y </w:t>
      </w:r>
      <w:r w:rsidR="00D6251D" w:rsidRPr="00C37491">
        <w:rPr>
          <w:rFonts w:asciiTheme="minorHAnsi" w:hAnsiTheme="minorHAnsi" w:cstheme="minorHAnsi"/>
          <w:b/>
          <w:bCs/>
          <w:color w:val="000000"/>
          <w:sz w:val="24"/>
          <w:szCs w:val="24"/>
          <w:lang w:val="es-BO"/>
        </w:rPr>
        <w:t>en medio portable</w:t>
      </w:r>
      <w:r w:rsidR="00D6251D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(preferiblemente </w:t>
      </w:r>
      <w:proofErr w:type="spellStart"/>
      <w:r w:rsidR="00D6251D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usb</w:t>
      </w:r>
      <w:proofErr w:type="spellEnd"/>
      <w:r w:rsidR="00D6251D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)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u otro</w:t>
      </w:r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(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no </w:t>
      </w:r>
      <w:proofErr w:type="spellStart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cds</w:t>
      </w:r>
      <w:proofErr w:type="spellEnd"/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, ni </w:t>
      </w:r>
      <w:proofErr w:type="spellStart"/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dvds</w:t>
      </w:r>
      <w:proofErr w:type="spellEnd"/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) </w:t>
      </w:r>
    </w:p>
    <w:p w14:paraId="04C381B7" w14:textId="77777777" w:rsidR="00FE3E06" w:rsidRPr="00C37491" w:rsidRDefault="00FE3E06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3754CF45" w14:textId="51280F18" w:rsidR="00ED2B32" w:rsidRDefault="00D6251D" w:rsidP="00A13EA5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La empresa consultora deberá presentar los productos adjuntando una carta de solicitud de aprobación y pago y un breve informe con los productos entregados, dirigida al Gerente de Estrella del Sur por lo menos con 3 días de anticipación a la fecha deseada de pago. El pago será en moneda nacional contra la presentación de factura obligatoriamente. </w:t>
      </w:r>
    </w:p>
    <w:p w14:paraId="0F5AD205" w14:textId="77777777" w:rsidR="00124D01" w:rsidRDefault="001B35D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PROPIEDAD INTELECTUAL</w:t>
      </w:r>
    </w:p>
    <w:p w14:paraId="4255BB70" w14:textId="77777777" w:rsidR="00124D01" w:rsidRDefault="001B35DD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El material producido bajo los Términos de Referencia que formarán parte del Contrato será propiedad de Es</w:t>
      </w:r>
      <w:r w:rsidRPr="00124D01">
        <w:rPr>
          <w:rFonts w:asciiTheme="minorHAnsi" w:hAnsiTheme="minorHAnsi" w:cstheme="minorHAnsi"/>
          <w:sz w:val="24"/>
          <w:szCs w:val="24"/>
          <w:lang w:val="es-BO"/>
        </w:rPr>
        <w:t xml:space="preserve">trella del Sur y </w:t>
      </w:r>
      <w:proofErr w:type="spellStart"/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ChildFund</w:t>
      </w:r>
      <w:proofErr w:type="spellEnd"/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Bolivia, que tendrá los derechos exclusivos para utilizar, modificar, publicar y difundir los productos que se originen en dicho trabajo. Este derecho continuará vigente aún concluida la relación contractual de las partes; por tanto, queda prohibido que él o la consultora difunda el documento o productos por sus propios medios.</w:t>
      </w:r>
    </w:p>
    <w:p w14:paraId="483CE9F2" w14:textId="77777777" w:rsidR="00124D01" w:rsidRPr="00124D01" w:rsidRDefault="00124D01" w:rsidP="00124D0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s-BO"/>
        </w:rPr>
      </w:pPr>
      <w:r w:rsidRPr="00124D01">
        <w:rPr>
          <w:b/>
          <w:bCs/>
          <w:sz w:val="24"/>
          <w:szCs w:val="24"/>
          <w:lang w:val="es-419"/>
        </w:rPr>
        <w:t>RECHAZO DE OFERTAS</w:t>
      </w:r>
    </w:p>
    <w:p w14:paraId="4FBC5A0A" w14:textId="77777777" w:rsidR="00124D01" w:rsidRDefault="00124D01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sz w:val="24"/>
          <w:szCs w:val="24"/>
          <w:lang w:val="es-419"/>
        </w:rPr>
      </w:pPr>
      <w:r w:rsidRPr="00124D01">
        <w:rPr>
          <w:sz w:val="24"/>
          <w:szCs w:val="24"/>
          <w:lang w:val="es-419"/>
        </w:rPr>
        <w:t xml:space="preserve"> Sin limitar la generalidad de este derecho, se deja constancia expresa de que las propuestas serán rechazadas por cualquiera de los siguientes aspectos:</w:t>
      </w:r>
    </w:p>
    <w:p w14:paraId="617DE001" w14:textId="77777777" w:rsidR="00124D01" w:rsidRDefault="00124D01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sz w:val="24"/>
          <w:szCs w:val="24"/>
          <w:lang w:val="es-419"/>
        </w:rPr>
      </w:pPr>
      <w:r w:rsidRPr="00124D01">
        <w:rPr>
          <w:sz w:val="24"/>
          <w:szCs w:val="24"/>
          <w:lang w:val="es-419"/>
        </w:rPr>
        <w:t xml:space="preserve"> a) Ofertas que sean presentadas fuera de la fecha establecida en el presente documento.</w:t>
      </w:r>
    </w:p>
    <w:p w14:paraId="79FF1A29" w14:textId="77777777" w:rsidR="00124D01" w:rsidRDefault="00124D01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sz w:val="24"/>
          <w:szCs w:val="24"/>
          <w:lang w:val="es-419"/>
        </w:rPr>
      </w:pPr>
      <w:r w:rsidRPr="00124D01">
        <w:rPr>
          <w:sz w:val="24"/>
          <w:szCs w:val="24"/>
          <w:lang w:val="es-419"/>
        </w:rPr>
        <w:t xml:space="preserve"> b) Ofertas que no cumplan con cualquiera de las especificaciones descritas en el presente documento.</w:t>
      </w:r>
    </w:p>
    <w:p w14:paraId="65055083" w14:textId="35077422" w:rsidR="00124D01" w:rsidRPr="00124D01" w:rsidRDefault="00124D01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124D01">
        <w:rPr>
          <w:sz w:val="24"/>
          <w:szCs w:val="24"/>
          <w:lang w:val="es-419"/>
        </w:rPr>
        <w:t xml:space="preserve"> c) Cualquier intento de uso de influencias que constituye una práctica ilegal o de corrupción, o que contravenga el espíritu del presente documento.</w:t>
      </w:r>
      <w:r w:rsidRPr="00124D01">
        <w:rPr>
          <w:sz w:val="24"/>
          <w:szCs w:val="24"/>
          <w:lang w:val="es-419"/>
        </w:rPr>
        <w:pgNum/>
      </w:r>
      <w:r w:rsidRPr="00124D01">
        <w:rPr>
          <w:sz w:val="24"/>
          <w:szCs w:val="24"/>
          <w:lang w:val="es-419"/>
        </w:rPr>
        <w:t xml:space="preserve"> </w:t>
      </w:r>
    </w:p>
    <w:p w14:paraId="4AA212A0" w14:textId="70463975" w:rsidR="00124D01" w:rsidRPr="00124D01" w:rsidRDefault="00124D01" w:rsidP="00124D0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s-BO"/>
        </w:rPr>
      </w:pPr>
      <w:r w:rsidRPr="00124D01">
        <w:rPr>
          <w:b/>
          <w:bCs/>
          <w:sz w:val="24"/>
          <w:szCs w:val="24"/>
          <w:lang w:val="es-419"/>
        </w:rPr>
        <w:t xml:space="preserve">DECLARATORIA DESIERTA DE LA LICITACIÓN </w:t>
      </w:r>
    </w:p>
    <w:p w14:paraId="76B722AD" w14:textId="0AE0F522" w:rsidR="00124D01" w:rsidRPr="00124D01" w:rsidRDefault="00124D01" w:rsidP="00124D0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>
        <w:rPr>
          <w:sz w:val="24"/>
          <w:szCs w:val="24"/>
          <w:lang w:val="es-419"/>
        </w:rPr>
        <w:t>ESTRELLA DEL SUR</w:t>
      </w:r>
      <w:r w:rsidRPr="00124D01">
        <w:rPr>
          <w:sz w:val="24"/>
          <w:szCs w:val="24"/>
          <w:lang w:val="es-419"/>
        </w:rPr>
        <w:t xml:space="preserve"> se reserva el derecho de declarar desierto el presente proceso en cualquier etapa en la que se encuentre en resguardo de sus intereses, sin que este hecho genere responsabilidad alguna a la organización</w:t>
      </w:r>
    </w:p>
    <w:p w14:paraId="0000001E" w14:textId="6428CD4F" w:rsidR="009D0F55" w:rsidRPr="00C37491" w:rsidRDefault="001B35D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CONDICIONES DE LA CONSULTORIA</w:t>
      </w:r>
    </w:p>
    <w:p w14:paraId="0000001F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Podrán ofertar servicios empresas o entidad consultora legalmente establecidas y habilitadas para proveer los servicios de consultoría antes descritos.</w:t>
      </w:r>
    </w:p>
    <w:p w14:paraId="00000020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Estrella del Sur facilitará orientación para el cumplimiento de procesos y procedimientos institucionales aplicables al servicio de consultoría solicitado.</w:t>
      </w:r>
    </w:p>
    <w:p w14:paraId="00000021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851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lastRenderedPageBreak/>
        <w:t xml:space="preserve">La empresa o entidad consultora deberá contar con los recursos humanos, técnicos y equipos que considere necesarios para cumplir con el servicio solicitado. </w:t>
      </w:r>
    </w:p>
    <w:p w14:paraId="00000022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Entre la empresa consultora y/o sus dependientes y Estrella del Sur no existirá mayor relación que la especificada en el contrato de servicios, por lo tanto, la empresa consultora es responsable de cumplir con la legislación boliviana referente a servicios externos por productos específicos (consultorías).</w:t>
      </w:r>
    </w:p>
    <w:p w14:paraId="70FB5B07" w14:textId="06E74EF4" w:rsidR="0040239B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El costo ofertado por el trabajo de consultoría debe incluir todos los costos necesarios para llevar adelante el trabajo, Estrella del Sur no cubrirá ningún costo extra.</w:t>
      </w:r>
    </w:p>
    <w:p w14:paraId="00000029" w14:textId="21B4728D" w:rsidR="009D0F55" w:rsidRPr="00C37491" w:rsidRDefault="001B35D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REQUISITOS TÉCNICOS EMPRESAS LEGALMENTE ESTABLECIDAS</w:t>
      </w:r>
    </w:p>
    <w:p w14:paraId="0000002A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Capacidad demostrada en </w:t>
      </w:r>
      <w:r w:rsidRPr="00C37491">
        <w:rPr>
          <w:rFonts w:asciiTheme="minorHAnsi" w:hAnsiTheme="minorHAnsi" w:cstheme="minorHAnsi"/>
          <w:sz w:val="24"/>
          <w:szCs w:val="24"/>
          <w:lang w:val="es-BO"/>
        </w:rPr>
        <w:t>estrategias de comunicación a diferentes públicos (persona clave)</w:t>
      </w:r>
    </w:p>
    <w:p w14:paraId="0000002B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Capacidad de organización, recopilación y sistematiza</w:t>
      </w:r>
      <w:r w:rsidRPr="00C37491">
        <w:rPr>
          <w:rFonts w:asciiTheme="minorHAnsi" w:hAnsiTheme="minorHAnsi" w:cstheme="minorHAnsi"/>
          <w:sz w:val="24"/>
          <w:szCs w:val="24"/>
          <w:lang w:val="es-BO"/>
        </w:rPr>
        <w:t>ción de la información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.</w:t>
      </w:r>
    </w:p>
    <w:p w14:paraId="0000002C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Capacidad demostrada en la elaboración de productos comunicacion</w:t>
      </w:r>
      <w:r w:rsidRPr="00C37491">
        <w:rPr>
          <w:rFonts w:asciiTheme="minorHAnsi" w:hAnsiTheme="minorHAnsi" w:cstheme="minorHAnsi"/>
          <w:sz w:val="24"/>
          <w:szCs w:val="24"/>
          <w:lang w:val="es-BO"/>
        </w:rPr>
        <w:t xml:space="preserve">ales 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de alta calidad para ser difundido a través de radio, televisión y redes sociales. </w:t>
      </w:r>
    </w:p>
    <w:p w14:paraId="0000002D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Con disponibilidad y tiempo para el desarrollo de esta consultoría en el tiempo solicitado</w:t>
      </w:r>
    </w:p>
    <w:p w14:paraId="0000002E" w14:textId="77777777" w:rsidR="009D0F55" w:rsidRPr="00C37491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Plan de trabajo, metodología propuesta y cronograma responden a los objetivos de la consultoría.</w:t>
      </w:r>
    </w:p>
    <w:p w14:paraId="7D2C8D7B" w14:textId="55D02153" w:rsidR="00582104" w:rsidRPr="00646266" w:rsidRDefault="001B35DD" w:rsidP="00A13EA5">
      <w:pPr>
        <w:pStyle w:val="Norma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Disponibilidad de recursos, instrumentos y equipos necesarios para la realización de la consultoría. </w:t>
      </w:r>
    </w:p>
    <w:p w14:paraId="00000031" w14:textId="04CE40B7" w:rsidR="009D0F55" w:rsidRPr="00C37491" w:rsidRDefault="001B35D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REQUISITOS LEGALES PERSONAS INDIVIDUALES Y/O EMPRESAS LEGALMENTE ESTABLECIDAS</w:t>
      </w:r>
    </w:p>
    <w:p w14:paraId="24BF0349" w14:textId="6B1CFB5E" w:rsidR="009E0444" w:rsidRPr="00124D01" w:rsidRDefault="009E0444" w:rsidP="009E0444">
      <w:pPr>
        <w:pStyle w:val="Norma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Testimonio de Constitución de sociedad en cualquiera de sus modalidades debidamente inscrito en FUNDEMPRESA. (Este requisito no aplica para empresas unipersonales)</w:t>
      </w:r>
    </w:p>
    <w:p w14:paraId="4EEDDF56" w14:textId="77777777" w:rsidR="009E0444" w:rsidRPr="00124D01" w:rsidRDefault="009E0444" w:rsidP="009E0444">
      <w:pPr>
        <w:pStyle w:val="Norma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Poder del Representante Legal debidamente inscrito en FUNDEMPRESA /o certificado de registro de este documento, que contenga facultades otorgadas al apoderado para participar en procesos de licitación, presentar propuestas y en su caso suscribir contratos para la provisión/prestación del bien/servicio. (Este requisito no aplica a empresas unipersonales).</w:t>
      </w:r>
    </w:p>
    <w:p w14:paraId="169DBB97" w14:textId="77777777" w:rsidR="009E0444" w:rsidRPr="00124D01" w:rsidRDefault="009E0444" w:rsidP="009E0444">
      <w:pPr>
        <w:pStyle w:val="Norma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lastRenderedPageBreak/>
        <w:t>Matrícula de Comercio ante SEPREC (antes FUNDOEMPRESA) vigente a la fecha de presentación.</w:t>
      </w:r>
    </w:p>
    <w:p w14:paraId="3C323F10" w14:textId="397CAB1A" w:rsidR="009E0444" w:rsidRPr="00124D01" w:rsidRDefault="009E0444" w:rsidP="009E0444">
      <w:pPr>
        <w:pStyle w:val="Norma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Número de Identificación Tributaria (N.I.T.) vigente o Certificación electrónica del NIT.</w:t>
      </w:r>
    </w:p>
    <w:p w14:paraId="6EAA0CEB" w14:textId="77777777" w:rsidR="009E0444" w:rsidRPr="00124D01" w:rsidRDefault="009E0444" w:rsidP="009E0444">
      <w:pPr>
        <w:pStyle w:val="Norma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124D01">
        <w:rPr>
          <w:rFonts w:asciiTheme="minorHAnsi" w:hAnsiTheme="minorHAnsi" w:cstheme="minorHAnsi"/>
          <w:color w:val="000000"/>
          <w:sz w:val="24"/>
          <w:szCs w:val="24"/>
          <w:lang w:val="es-BO"/>
        </w:rPr>
        <w:t>Fotocopia simple de la Cédula de Identidad del Representante Legal vigente a la fecha de presentación.</w:t>
      </w:r>
    </w:p>
    <w:p w14:paraId="00000038" w14:textId="297DC89C" w:rsidR="009D0F55" w:rsidRPr="00C37491" w:rsidRDefault="001B35DD" w:rsidP="00C37491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  <w:t>PROPUESTA</w:t>
      </w:r>
    </w:p>
    <w:p w14:paraId="7CA0B7AD" w14:textId="09A14594" w:rsidR="00ED2B32" w:rsidRPr="00C37491" w:rsidRDefault="00ED2B32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La empresa o personas interesadas deben presentar una propuesta donde se especifique lo siguiente:</w:t>
      </w:r>
    </w:p>
    <w:p w14:paraId="00000039" w14:textId="5961D255" w:rsidR="009D0F55" w:rsidRPr="00C37491" w:rsidRDefault="001B35DD" w:rsidP="00C37491">
      <w:pPr>
        <w:pStyle w:val="Norma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La propuesta no debe ser mayor a </w:t>
      </w:r>
      <w:r w:rsidR="00D90CA3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3</w:t>
      </w:r>
      <w:r w:rsidR="00ED2B32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páginas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tamaño carta; deberá incluir una parte técnica y una financiera </w:t>
      </w:r>
    </w:p>
    <w:p w14:paraId="0000003B" w14:textId="77777777" w:rsidR="009D0F55" w:rsidRPr="00C37491" w:rsidRDefault="001B35DD" w:rsidP="00C37491">
      <w:pPr>
        <w:pStyle w:val="Norma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Plan de trabajo que debe contener: Introducción, la cual permite apreciar la interpretación que posee el proponente de los objetivos de la consultoría; metodología, actividades, las cuales deben ser desglosadas de la forma más exhaustiva posible, y recursos (no financieros) </w:t>
      </w:r>
    </w:p>
    <w:p w14:paraId="0000003C" w14:textId="4E505661" w:rsidR="009D0F55" w:rsidRPr="00C37491" w:rsidRDefault="001B35DD" w:rsidP="00C37491">
      <w:pPr>
        <w:pStyle w:val="Norma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Un cronograma de actividades tentativo mediante un diagrama de Gantt que especifique la duración en</w:t>
      </w:r>
      <w:r w:rsidRPr="00C37491">
        <w:rPr>
          <w:rFonts w:asciiTheme="minorHAnsi" w:hAnsiTheme="minorHAnsi" w:cstheme="minorHAnsi"/>
          <w:sz w:val="24"/>
          <w:szCs w:val="24"/>
          <w:lang w:val="es-BO"/>
        </w:rPr>
        <w:t xml:space="preserve"> días</w:t>
      </w: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calendario que incluya las actividades que involucra la ejecución del Plan de trabajo propuesto para desarrollar la consultoría.</w:t>
      </w:r>
    </w:p>
    <w:p w14:paraId="6F496A03" w14:textId="77777777" w:rsidR="00421569" w:rsidRPr="00C37491" w:rsidRDefault="001B35DD" w:rsidP="00C37491">
      <w:pPr>
        <w:pStyle w:val="Norma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Propuesta económica.</w:t>
      </w:r>
      <w:r w:rsidR="00421569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</w:t>
      </w:r>
    </w:p>
    <w:p w14:paraId="74F79C24" w14:textId="77777777" w:rsidR="00421569" w:rsidRPr="00C37491" w:rsidRDefault="00421569" w:rsidP="00C37491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Carta de expresión de interés con una breve descripción de la comprensión de la propuesta y su alcance, además de la experiencia y las principales actividades llevadas a cabo por el proponente durante los últimos 3 años.</w:t>
      </w:r>
    </w:p>
    <w:p w14:paraId="46ECE7C8" w14:textId="6CEC58EC" w:rsidR="00FE3E06" w:rsidRDefault="001B35DD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  <w:proofErr w:type="spellStart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Curriculum</w:t>
      </w:r>
      <w:proofErr w:type="spellEnd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vitae de la empresa que incluya: información de contacto (dirección, teléfono celular, correo electrónico, etc.), experiencia significativa referente al tema de la consultoría a la que se presenta (periodo, nombre de la actividad/proyecto/organización), experiencia general que resulte relevante para esta propuesta y presentación del equipo de consultores que llevará adelante el proceso con sus </w:t>
      </w:r>
      <w:proofErr w:type="spellStart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CV´s</w:t>
      </w:r>
      <w:proofErr w:type="spellEnd"/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adjuntos.</w:t>
      </w:r>
      <w:r w:rsidR="0058210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</w:t>
      </w:r>
      <w:proofErr w:type="gramStart"/>
      <w:r w:rsidR="0058210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( SI</w:t>
      </w:r>
      <w:proofErr w:type="gramEnd"/>
      <w:r w:rsidR="00582104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CORRESPONDE)</w:t>
      </w:r>
    </w:p>
    <w:p w14:paraId="421C412F" w14:textId="50FD6DD5" w:rsidR="00A13EA5" w:rsidRDefault="00A13EA5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256B6257" w14:textId="23A874E8" w:rsidR="00A13EA5" w:rsidRDefault="00A13EA5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10999ED5" w14:textId="706F0DD8" w:rsidR="00A13EA5" w:rsidRDefault="00A13EA5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6F7307B5" w14:textId="77777777" w:rsidR="00A13EA5" w:rsidRDefault="00A13EA5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BO"/>
        </w:rPr>
      </w:pPr>
    </w:p>
    <w:p w14:paraId="00000040" w14:textId="77777777" w:rsidR="009D0F55" w:rsidRPr="00966413" w:rsidRDefault="001B35DD" w:rsidP="00D6251D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426"/>
        <w:jc w:val="both"/>
        <w:rPr>
          <w:b/>
          <w:color w:val="000000"/>
          <w:lang w:val="es-BO"/>
        </w:rPr>
      </w:pPr>
      <w:r w:rsidRPr="00966413">
        <w:rPr>
          <w:b/>
          <w:color w:val="000000"/>
          <w:lang w:val="es-BO"/>
        </w:rPr>
        <w:lastRenderedPageBreak/>
        <w:t>FECHAS DEL PROCESO Y CONTACTOS PARA PERSONAS INTERESADAS.</w:t>
      </w:r>
    </w:p>
    <w:tbl>
      <w:tblPr>
        <w:tblStyle w:val="NormalTable1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126"/>
        <w:gridCol w:w="3588"/>
      </w:tblGrid>
      <w:tr w:rsidR="00A13EA5" w14:paraId="16456916" w14:textId="77777777" w:rsidTr="00354E14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4074108" w14:textId="77777777" w:rsidR="00582104" w:rsidRDefault="00582104">
            <w:pPr>
              <w:pStyle w:val="Prrafodelista"/>
              <w:ind w:left="0"/>
              <w:jc w:val="center"/>
              <w:rPr>
                <w:rFonts w:ascii="Montserrat" w:hAnsi="Montserrat" w:cs="Calibri"/>
                <w:b/>
                <w:color w:val="FFFFFF"/>
              </w:rPr>
            </w:pPr>
            <w:r>
              <w:rPr>
                <w:rFonts w:ascii="Montserrat" w:hAnsi="Montserrat" w:cs="Calibri"/>
                <w:b/>
                <w:bCs/>
                <w:color w:val="FFFFFF"/>
              </w:rPr>
              <w:t>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556CD09" w14:textId="77777777" w:rsidR="00582104" w:rsidRDefault="00582104">
            <w:pPr>
              <w:pStyle w:val="Prrafodelista"/>
              <w:ind w:left="0"/>
              <w:jc w:val="center"/>
              <w:rPr>
                <w:rFonts w:ascii="Montserrat" w:hAnsi="Montserrat" w:cs="Calibri"/>
                <w:b/>
                <w:color w:val="FFFFFF"/>
              </w:rPr>
            </w:pPr>
            <w:r>
              <w:rPr>
                <w:rFonts w:ascii="Montserrat" w:hAnsi="Montserrat" w:cs="Calibri"/>
                <w:b/>
                <w:bCs/>
                <w:color w:val="FFFFFF"/>
              </w:rPr>
              <w:t>Fecha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14:paraId="7E04B94B" w14:textId="77777777" w:rsidR="00582104" w:rsidRDefault="00582104">
            <w:pPr>
              <w:pStyle w:val="Prrafodelista"/>
              <w:ind w:left="0"/>
              <w:jc w:val="center"/>
              <w:rPr>
                <w:rFonts w:ascii="Montserrat" w:hAnsi="Montserrat" w:cs="Calibri"/>
                <w:color w:val="FFFFFF"/>
              </w:rPr>
            </w:pPr>
            <w:r>
              <w:rPr>
                <w:rFonts w:ascii="Montserrat" w:hAnsi="Montserrat" w:cs="Calibri"/>
                <w:bCs/>
                <w:color w:val="FFFFFF"/>
              </w:rPr>
              <w:t>Enviar a:</w:t>
            </w:r>
          </w:p>
        </w:tc>
      </w:tr>
      <w:tr w:rsidR="00A13EA5" w14:paraId="5A083A9B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7FDD27C3" w14:textId="77777777" w:rsidR="00582104" w:rsidRDefault="00582104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Dudas o inquietudes por parte de las personas interesadas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624B5B93" w14:textId="485CAED2" w:rsidR="00582104" w:rsidRDefault="00A13EA5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22</w:t>
            </w:r>
            <w:r w:rsidR="00582104">
              <w:rPr>
                <w:rFonts w:ascii="Montserrat" w:hAnsi="Montserrat" w:cs="Calibri"/>
              </w:rPr>
              <w:t>/</w:t>
            </w:r>
            <w:r w:rsidR="00D90CA3">
              <w:rPr>
                <w:rFonts w:ascii="Montserrat" w:hAnsi="Montserrat" w:cs="Calibri"/>
              </w:rPr>
              <w:t>08</w:t>
            </w:r>
            <w:r w:rsidR="00582104">
              <w:rPr>
                <w:rFonts w:ascii="Montserrat" w:hAnsi="Montserrat" w:cs="Calibri"/>
              </w:rPr>
              <w:t>/202</w:t>
            </w:r>
            <w:r w:rsidR="00D90CA3">
              <w:rPr>
                <w:rFonts w:ascii="Montserrat" w:hAnsi="Montserrat" w:cs="Calibri"/>
              </w:rPr>
              <w:t xml:space="preserve">2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0004FA70" w14:textId="77777777" w:rsidR="00582104" w:rsidRDefault="00000000">
            <w:pPr>
              <w:pStyle w:val="Prrafodelista"/>
              <w:ind w:left="0"/>
              <w:rPr>
                <w:rFonts w:ascii="Montserrat" w:hAnsi="Montserrat" w:cs="Calibri"/>
              </w:rPr>
            </w:pPr>
            <w:hyperlink r:id="rId9" w:history="1">
              <w:r w:rsidR="00582104">
                <w:rPr>
                  <w:rStyle w:val="Hipervnculo"/>
                  <w:rFonts w:ascii="Montserrat" w:hAnsi="Montserrat" w:cs="Calibri"/>
                </w:rPr>
                <w:t>oclaros@estrelladelsurbolivia.org</w:t>
              </w:r>
            </w:hyperlink>
            <w:r w:rsidR="00582104">
              <w:rPr>
                <w:rFonts w:ascii="Montserrat" w:hAnsi="Montserrat" w:cs="Calibri"/>
              </w:rPr>
              <w:t xml:space="preserve"> </w:t>
            </w:r>
          </w:p>
        </w:tc>
      </w:tr>
      <w:tr w:rsidR="00A13EA5" w14:paraId="31B5F774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D34B0" w14:textId="77777777" w:rsidR="00582104" w:rsidRDefault="00582104">
            <w:pPr>
              <w:pStyle w:val="Norma2"/>
              <w:rPr>
                <w:rFonts w:ascii="Montserrat" w:hAnsi="Montserrat" w:cs="Calibri"/>
                <w:i/>
              </w:rPr>
            </w:pPr>
            <w:r>
              <w:rPr>
                <w:rFonts w:ascii="Montserrat" w:hAnsi="Montserrat" w:cs="Calibri"/>
              </w:rPr>
              <w:t xml:space="preserve">Respuestas a dudas o inquietudes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B063F" w14:textId="7C1AAEA8" w:rsidR="00582104" w:rsidRDefault="00A13EA5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25</w:t>
            </w:r>
            <w:r w:rsidR="00D90CA3">
              <w:rPr>
                <w:rFonts w:ascii="Montserrat" w:hAnsi="Montserrat" w:cs="Calibri"/>
              </w:rPr>
              <w:t>/08/2022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B9593" w14:textId="77777777" w:rsidR="00582104" w:rsidRDefault="00000000">
            <w:pPr>
              <w:pStyle w:val="Prrafodelista"/>
              <w:ind w:left="0"/>
              <w:rPr>
                <w:rFonts w:ascii="Montserrat" w:hAnsi="Montserrat" w:cs="Calibri"/>
              </w:rPr>
            </w:pPr>
            <w:hyperlink r:id="rId10" w:history="1">
              <w:r w:rsidR="00582104">
                <w:rPr>
                  <w:rStyle w:val="Hipervnculo"/>
                  <w:rFonts w:ascii="Montserrat" w:hAnsi="Montserrat" w:cs="Calibri"/>
                </w:rPr>
                <w:t>oclaros@estrelladelsurbolivia.org</w:t>
              </w:r>
            </w:hyperlink>
          </w:p>
        </w:tc>
      </w:tr>
      <w:tr w:rsidR="00A13EA5" w14:paraId="6D19F02D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2CE2E8D2" w14:textId="77777777" w:rsidR="00582104" w:rsidRDefault="00582104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 xml:space="preserve">Entrega de propuestas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180A854D" w14:textId="16CBB4D4" w:rsidR="00582104" w:rsidRDefault="005D5455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2</w:t>
            </w:r>
            <w:r w:rsidR="00A13EA5">
              <w:rPr>
                <w:rFonts w:ascii="Montserrat" w:hAnsi="Montserrat" w:cs="Calibri"/>
              </w:rPr>
              <w:t>6</w:t>
            </w:r>
            <w:r w:rsidR="00D90CA3">
              <w:rPr>
                <w:rFonts w:ascii="Montserrat" w:hAnsi="Montserrat" w:cs="Calibri"/>
              </w:rPr>
              <w:t>/08/2022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66A8999C" w14:textId="5FC2F92E" w:rsidR="00582104" w:rsidRDefault="00A13EA5">
            <w:pPr>
              <w:pStyle w:val="Prrafodelista"/>
              <w:ind w:left="0"/>
              <w:rPr>
                <w:rFonts w:ascii="Montserrat" w:hAnsi="Montserrat" w:cs="Calibri"/>
              </w:rPr>
            </w:pPr>
            <w:hyperlink r:id="rId11" w:history="1">
              <w:r w:rsidRPr="00C70254">
                <w:rPr>
                  <w:rStyle w:val="Hipervnculo"/>
                </w:rPr>
                <w:t>mcazorla@estrelladelsurbolivia.org</w:t>
              </w:r>
            </w:hyperlink>
            <w:r>
              <w:t xml:space="preserve"> </w:t>
            </w:r>
            <w:hyperlink r:id="rId12" w:history="1">
              <w:r w:rsidR="00582104">
                <w:rPr>
                  <w:rStyle w:val="Hipervnculo"/>
                  <w:rFonts w:ascii="Montserrat" w:hAnsi="Montserrat" w:cs="Calibri"/>
                </w:rPr>
                <w:t>oclaros@estrelladelsurbolivia.org</w:t>
              </w:r>
            </w:hyperlink>
          </w:p>
        </w:tc>
      </w:tr>
      <w:tr w:rsidR="00A13EA5" w14:paraId="35400E50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FEDE1" w14:textId="77777777" w:rsidR="00582104" w:rsidRDefault="00582104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Entrevistas con finalistas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58A35" w14:textId="0344BC12" w:rsidR="00582104" w:rsidRDefault="005D5455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2</w:t>
            </w:r>
            <w:r w:rsidR="00A13EA5">
              <w:rPr>
                <w:rFonts w:ascii="Montserrat" w:hAnsi="Montserrat" w:cs="Calibri"/>
              </w:rPr>
              <w:t>7</w:t>
            </w:r>
            <w:r w:rsidR="00C37491">
              <w:rPr>
                <w:rFonts w:ascii="Montserrat" w:hAnsi="Montserrat" w:cs="Calibri"/>
              </w:rPr>
              <w:t>/08</w:t>
            </w:r>
            <w:r w:rsidR="00582104">
              <w:rPr>
                <w:rFonts w:ascii="Montserrat" w:hAnsi="Montserrat" w:cs="Calibri"/>
              </w:rPr>
              <w:t>/202</w:t>
            </w:r>
            <w:r w:rsidR="00C37491">
              <w:rPr>
                <w:rFonts w:ascii="Montserrat" w:hAnsi="Montserrat" w:cs="Calibri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3F94E" w14:textId="7BDA1AB0" w:rsidR="00582104" w:rsidRDefault="00582104">
            <w:pPr>
              <w:pStyle w:val="Prrafodelista"/>
              <w:ind w:left="0"/>
              <w:rPr>
                <w:rFonts w:ascii="Montserrat" w:hAnsi="Montserrat" w:cs="Calibri"/>
              </w:rPr>
            </w:pPr>
          </w:p>
        </w:tc>
      </w:tr>
      <w:tr w:rsidR="00A13EA5" w14:paraId="4B94FE2D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7571D8F8" w14:textId="77777777" w:rsidR="00C316D9" w:rsidRDefault="00C316D9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 xml:space="preserve">Notificación de propuesta ganadora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2B9D8DFE" w14:textId="4CC0D2CD" w:rsidR="00C316D9" w:rsidRDefault="005D5455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2</w:t>
            </w:r>
            <w:r w:rsidR="00A13EA5">
              <w:rPr>
                <w:rFonts w:ascii="Montserrat" w:hAnsi="Montserrat" w:cs="Calibri"/>
              </w:rPr>
              <w:t>9</w:t>
            </w:r>
            <w:r w:rsidR="00C37491">
              <w:rPr>
                <w:rFonts w:ascii="Montserrat" w:hAnsi="Montserrat" w:cs="Calibri"/>
              </w:rPr>
              <w:t>/08/2022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565D1254" w14:textId="09348463" w:rsidR="00C316D9" w:rsidRDefault="00C316D9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</w:p>
        </w:tc>
      </w:tr>
      <w:tr w:rsidR="00A13EA5" w14:paraId="189A37D0" w14:textId="77777777" w:rsidTr="00354E1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7E023" w14:textId="77777777" w:rsidR="00C316D9" w:rsidRDefault="00C316D9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 xml:space="preserve">Inicio de consultoría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E65BF" w14:textId="79B7E579" w:rsidR="00C316D9" w:rsidRDefault="00A13EA5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30</w:t>
            </w:r>
            <w:r w:rsidR="00C37491">
              <w:rPr>
                <w:rFonts w:ascii="Montserrat" w:hAnsi="Montserrat" w:cs="Calibri"/>
              </w:rPr>
              <w:t>/08/2022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231B7" w14:textId="77777777" w:rsidR="00C316D9" w:rsidRDefault="00C316D9" w:rsidP="00C316D9">
            <w:pPr>
              <w:pStyle w:val="Prrafodelista"/>
              <w:ind w:left="0"/>
              <w:rPr>
                <w:rFonts w:ascii="Montserrat" w:hAnsi="Montserrat" w:cs="Calibri"/>
              </w:rPr>
            </w:pPr>
          </w:p>
        </w:tc>
      </w:tr>
    </w:tbl>
    <w:p w14:paraId="1C0F3AD0" w14:textId="77777777" w:rsidR="00582104" w:rsidRPr="00966413" w:rsidRDefault="00582104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  <w:lang w:val="es-BO"/>
        </w:rPr>
      </w:pPr>
    </w:p>
    <w:p w14:paraId="00000056" w14:textId="3DBF8AA6" w:rsidR="009D0F55" w:rsidRDefault="001B35DD" w:rsidP="00D6251D">
      <w:pPr>
        <w:pStyle w:val="Norma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 w:hanging="426"/>
        <w:jc w:val="both"/>
        <w:rPr>
          <w:b/>
          <w:color w:val="000000"/>
          <w:lang w:val="es-BO"/>
        </w:rPr>
      </w:pPr>
      <w:r w:rsidRPr="00966413">
        <w:rPr>
          <w:b/>
          <w:color w:val="000000"/>
          <w:lang w:val="es-BO"/>
        </w:rPr>
        <w:t xml:space="preserve">METODOLOGÍA DE </w:t>
      </w:r>
      <w:r w:rsidR="006C3447" w:rsidRPr="00966413">
        <w:rPr>
          <w:b/>
          <w:color w:val="000000"/>
          <w:lang w:val="es-BO"/>
        </w:rPr>
        <w:t>EVALUACIÓN</w:t>
      </w:r>
    </w:p>
    <w:p w14:paraId="00000058" w14:textId="77777777" w:rsidR="009D0F55" w:rsidRPr="00966413" w:rsidRDefault="001B35DD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lang w:val="es-BO"/>
        </w:rPr>
      </w:pPr>
      <w:r w:rsidRPr="00966413">
        <w:rPr>
          <w:color w:val="000000"/>
          <w:lang w:val="es-BO"/>
        </w:rPr>
        <w:t xml:space="preserve">El proceso de selección se realizará a través de una </w:t>
      </w:r>
      <w:r w:rsidRPr="00966413">
        <w:rPr>
          <w:lang w:val="es-BO"/>
        </w:rPr>
        <w:t>revisión</w:t>
      </w:r>
      <w:r w:rsidRPr="00966413">
        <w:rPr>
          <w:color w:val="000000"/>
          <w:lang w:val="es-BO"/>
        </w:rPr>
        <w:t xml:space="preserve">, en el que primero se verifica que las postulaciones cumplan con las pruebas documentales para ser examinadas y los requisitos mínimos establecidos para la consultoría. Luego se realiza la evaluación técnica de las propuestas recibidas, estas son calificadas en base a las competencias y criterios técnicos detallados en la tabla de calificación. </w:t>
      </w:r>
    </w:p>
    <w:p w14:paraId="00000059" w14:textId="77777777" w:rsidR="009D0F55" w:rsidRPr="00966413" w:rsidRDefault="001B35DD" w:rsidP="006C3447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lang w:val="es-BO"/>
        </w:rPr>
      </w:pPr>
      <w:r w:rsidRPr="00966413">
        <w:rPr>
          <w:color w:val="000000"/>
          <w:lang w:val="es-BO"/>
        </w:rPr>
        <w:t xml:space="preserve">La metodología de evaluación de ofertas será por el mecanismo de puntos que el Comité otorgará a cada parámetro de calificación, en función del nivel de importancia que acredite. La sumatoria total de puntos por ambas áreas será de 100 puntos considerando las siguientes reglas: </w:t>
      </w:r>
    </w:p>
    <w:p w14:paraId="0000005B" w14:textId="2E9D47CC" w:rsidR="009D0F55" w:rsidRPr="00966413" w:rsidRDefault="001B35DD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000000"/>
          <w:lang w:val="es-BO"/>
        </w:rPr>
      </w:pPr>
      <w:r w:rsidRPr="00966413">
        <w:rPr>
          <w:b/>
          <w:color w:val="000000"/>
          <w:lang w:val="es-BO"/>
        </w:rPr>
        <w:t>Criterios técnicos</w:t>
      </w:r>
      <w:r w:rsidR="0093401D">
        <w:rPr>
          <w:b/>
          <w:color w:val="000000"/>
          <w:lang w:val="es-BO"/>
        </w:rPr>
        <w:t xml:space="preserve"> 70%</w:t>
      </w:r>
    </w:p>
    <w:p w14:paraId="2967E662" w14:textId="7836CF2E" w:rsidR="008C3555" w:rsidRDefault="001B35DD" w:rsidP="0093401D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  <w:lang w:val="es-BO"/>
        </w:rPr>
      </w:pPr>
      <w:r w:rsidRPr="00966413">
        <w:rPr>
          <w:b/>
          <w:color w:val="000000"/>
          <w:lang w:val="es-BO"/>
        </w:rPr>
        <w:t>Criterios económicos</w:t>
      </w:r>
      <w:r w:rsidR="0093401D">
        <w:rPr>
          <w:b/>
          <w:color w:val="000000"/>
          <w:lang w:val="es-BO"/>
        </w:rPr>
        <w:t xml:space="preserve"> 30%</w:t>
      </w:r>
    </w:p>
    <w:p w14:paraId="00000065" w14:textId="77777777" w:rsidR="009D0F55" w:rsidRPr="00966413" w:rsidRDefault="001B35DD">
      <w:pPr>
        <w:pStyle w:val="Norma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both"/>
        <w:rPr>
          <w:b/>
          <w:color w:val="000000"/>
          <w:lang w:val="es-BO"/>
        </w:rPr>
      </w:pPr>
      <w:r w:rsidRPr="00966413">
        <w:rPr>
          <w:b/>
          <w:color w:val="000000"/>
          <w:lang w:val="es-BO"/>
        </w:rPr>
        <w:t xml:space="preserve">Valores de los criterios: </w:t>
      </w:r>
    </w:p>
    <w:tbl>
      <w:tblPr>
        <w:tblStyle w:val="a0"/>
        <w:tblW w:w="6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417"/>
      </w:tblGrid>
      <w:tr w:rsidR="008C3555" w:rsidRPr="00E71660" w14:paraId="7DE541B1" w14:textId="77777777" w:rsidTr="008C3555">
        <w:tc>
          <w:tcPr>
            <w:tcW w:w="5382" w:type="dxa"/>
            <w:shd w:val="clear" w:color="auto" w:fill="auto"/>
          </w:tcPr>
          <w:p w14:paraId="00000066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b/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b/>
                <w:color w:val="000000"/>
                <w:sz w:val="16"/>
                <w:szCs w:val="16"/>
                <w:lang w:val="es-BO"/>
              </w:rPr>
              <w:t>TÉCNICOS</w:t>
            </w:r>
          </w:p>
        </w:tc>
        <w:tc>
          <w:tcPr>
            <w:tcW w:w="1417" w:type="dxa"/>
            <w:shd w:val="clear" w:color="auto" w:fill="auto"/>
          </w:tcPr>
          <w:p w14:paraId="00000067" w14:textId="0A729DFD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b/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b/>
                <w:color w:val="000000"/>
                <w:sz w:val="16"/>
                <w:szCs w:val="16"/>
                <w:lang w:val="es-BO"/>
              </w:rPr>
              <w:t>VALORACION</w:t>
            </w:r>
          </w:p>
        </w:tc>
      </w:tr>
      <w:tr w:rsidR="008C3555" w:rsidRPr="00E71660" w14:paraId="5F161B2F" w14:textId="77777777" w:rsidTr="008C3555">
        <w:tc>
          <w:tcPr>
            <w:tcW w:w="5382" w:type="dxa"/>
            <w:shd w:val="clear" w:color="auto" w:fill="auto"/>
          </w:tcPr>
          <w:p w14:paraId="0000006A" w14:textId="0826B294" w:rsidR="008C3555" w:rsidRPr="00C316D9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sz w:val="16"/>
                <w:szCs w:val="16"/>
                <w:lang w:val="es-BO"/>
              </w:rPr>
            </w:pPr>
            <w:r w:rsidRPr="00E71660">
              <w:rPr>
                <w:sz w:val="16"/>
                <w:szCs w:val="16"/>
                <w:lang w:val="es-BO"/>
              </w:rPr>
              <w:t>Experiencia y Capacidad demostrada en estrategias de comunicación a diferentes públicos</w:t>
            </w:r>
          </w:p>
        </w:tc>
        <w:tc>
          <w:tcPr>
            <w:tcW w:w="1417" w:type="dxa"/>
            <w:shd w:val="clear" w:color="auto" w:fill="auto"/>
          </w:tcPr>
          <w:p w14:paraId="0000006B" w14:textId="0878133B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sz w:val="16"/>
                <w:szCs w:val="16"/>
                <w:lang w:val="es-BO"/>
              </w:rPr>
              <w:t>1</w:t>
            </w:r>
            <w:r>
              <w:rPr>
                <w:sz w:val="16"/>
                <w:szCs w:val="16"/>
                <w:lang w:val="es-BO"/>
              </w:rPr>
              <w:t>5</w:t>
            </w:r>
          </w:p>
        </w:tc>
      </w:tr>
      <w:tr w:rsidR="008C3555" w:rsidRPr="00E71660" w14:paraId="5E94EEC3" w14:textId="77777777" w:rsidTr="008C3555">
        <w:tc>
          <w:tcPr>
            <w:tcW w:w="5382" w:type="dxa"/>
            <w:shd w:val="clear" w:color="auto" w:fill="auto"/>
          </w:tcPr>
          <w:p w14:paraId="00000073" w14:textId="3EC78ADA" w:rsidR="008C3555" w:rsidRPr="00E71660" w:rsidRDefault="008C3555">
            <w:pPr>
              <w:pStyle w:val="Norma1"/>
              <w:shd w:val="clear" w:color="auto" w:fill="FFFFFF"/>
              <w:spacing w:before="120" w:after="120"/>
              <w:jc w:val="both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sz w:val="16"/>
                <w:szCs w:val="16"/>
                <w:lang w:val="es-BO"/>
              </w:rPr>
              <w:t>Experiencia en elaboración de productos comunicacionales de alta calidad para ser difundido a través de radio, televisión y redes sociales</w:t>
            </w:r>
          </w:p>
        </w:tc>
        <w:tc>
          <w:tcPr>
            <w:tcW w:w="1417" w:type="dxa"/>
            <w:shd w:val="clear" w:color="auto" w:fill="auto"/>
          </w:tcPr>
          <w:p w14:paraId="00000074" w14:textId="1E1785F5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1</w:t>
            </w:r>
            <w:r>
              <w:rPr>
                <w:color w:val="000000"/>
                <w:sz w:val="16"/>
                <w:szCs w:val="16"/>
                <w:lang w:val="es-BO"/>
              </w:rPr>
              <w:t>5</w:t>
            </w:r>
          </w:p>
        </w:tc>
      </w:tr>
      <w:tr w:rsidR="008C3555" w:rsidRPr="00E71660" w14:paraId="12988FCD" w14:textId="77777777" w:rsidTr="008C3555">
        <w:tc>
          <w:tcPr>
            <w:tcW w:w="5382" w:type="dxa"/>
            <w:shd w:val="clear" w:color="auto" w:fill="auto"/>
          </w:tcPr>
          <w:p w14:paraId="00000076" w14:textId="77777777" w:rsidR="008C3555" w:rsidRPr="00E71660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Plan de trabajo, metodología propuesta y cronograma responden a los objetivos de la consultoría</w:t>
            </w:r>
          </w:p>
        </w:tc>
        <w:tc>
          <w:tcPr>
            <w:tcW w:w="1417" w:type="dxa"/>
            <w:shd w:val="clear" w:color="auto" w:fill="auto"/>
          </w:tcPr>
          <w:p w14:paraId="00000077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15</w:t>
            </w:r>
          </w:p>
        </w:tc>
      </w:tr>
      <w:tr w:rsidR="008C3555" w:rsidRPr="00E71660" w14:paraId="01D1609A" w14:textId="77777777" w:rsidTr="008C3555">
        <w:tc>
          <w:tcPr>
            <w:tcW w:w="5382" w:type="dxa"/>
            <w:shd w:val="clear" w:color="auto" w:fill="auto"/>
          </w:tcPr>
          <w:p w14:paraId="00000079" w14:textId="77777777" w:rsidR="008C3555" w:rsidRPr="00E71660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Disponibilidad de recursos, instrumentos y equipos necesarios para la realización de la consultoría</w:t>
            </w:r>
          </w:p>
        </w:tc>
        <w:tc>
          <w:tcPr>
            <w:tcW w:w="1417" w:type="dxa"/>
            <w:shd w:val="clear" w:color="auto" w:fill="auto"/>
          </w:tcPr>
          <w:p w14:paraId="0000007A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10</w:t>
            </w:r>
          </w:p>
        </w:tc>
      </w:tr>
      <w:tr w:rsidR="008C3555" w:rsidRPr="00E71660" w14:paraId="58739F1A" w14:textId="77777777" w:rsidTr="008C3555">
        <w:tc>
          <w:tcPr>
            <w:tcW w:w="5382" w:type="dxa"/>
            <w:shd w:val="clear" w:color="auto" w:fill="auto"/>
          </w:tcPr>
          <w:p w14:paraId="0000007C" w14:textId="744D1950" w:rsidR="008C3555" w:rsidRPr="00E71660" w:rsidRDefault="0093401D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  <w:sz w:val="16"/>
                <w:szCs w:val="16"/>
                <w:lang w:val="es-BO"/>
              </w:rPr>
            </w:pPr>
            <w:r>
              <w:rPr>
                <w:color w:val="000000"/>
                <w:sz w:val="16"/>
                <w:szCs w:val="16"/>
                <w:lang w:val="es-BO"/>
              </w:rPr>
              <w:t xml:space="preserve">Experiencia del personal en trabajo con enfoque de derechos y conocimiento especifico de área de comunicación y/o </w:t>
            </w:r>
            <w:proofErr w:type="spellStart"/>
            <w:r>
              <w:rPr>
                <w:color w:val="000000"/>
                <w:sz w:val="16"/>
                <w:szCs w:val="16"/>
                <w:lang w:val="es-BO"/>
              </w:rPr>
              <w:t>pedagogia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000007D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10</w:t>
            </w:r>
          </w:p>
        </w:tc>
      </w:tr>
      <w:tr w:rsidR="008C3555" w:rsidRPr="00E71660" w14:paraId="66AB9A43" w14:textId="77777777" w:rsidTr="008C3555">
        <w:tc>
          <w:tcPr>
            <w:tcW w:w="5382" w:type="dxa"/>
            <w:shd w:val="clear" w:color="auto" w:fill="auto"/>
          </w:tcPr>
          <w:p w14:paraId="0000007F" w14:textId="77777777" w:rsidR="008C3555" w:rsidRPr="00E71660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sz w:val="16"/>
                <w:szCs w:val="16"/>
                <w:lang w:val="es-BO"/>
              </w:rPr>
              <w:lastRenderedPageBreak/>
              <w:t>Valor agregado</w:t>
            </w:r>
          </w:p>
        </w:tc>
        <w:tc>
          <w:tcPr>
            <w:tcW w:w="1417" w:type="dxa"/>
            <w:shd w:val="clear" w:color="auto" w:fill="auto"/>
          </w:tcPr>
          <w:p w14:paraId="00000080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sz w:val="16"/>
                <w:szCs w:val="16"/>
                <w:lang w:val="es-BO"/>
              </w:rPr>
              <w:t>5</w:t>
            </w:r>
          </w:p>
        </w:tc>
      </w:tr>
      <w:tr w:rsidR="008C3555" w:rsidRPr="00E71660" w14:paraId="6049E9CF" w14:textId="77777777" w:rsidTr="008C3555">
        <w:tc>
          <w:tcPr>
            <w:tcW w:w="5382" w:type="dxa"/>
            <w:shd w:val="clear" w:color="auto" w:fill="auto"/>
          </w:tcPr>
          <w:p w14:paraId="00000082" w14:textId="77777777" w:rsidR="008C3555" w:rsidRPr="00E71660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b/>
                <w:color w:val="000000"/>
                <w:sz w:val="16"/>
                <w:szCs w:val="16"/>
                <w:lang w:val="es-BO"/>
              </w:rPr>
              <w:t>ECONÓMICOS</w:t>
            </w:r>
          </w:p>
        </w:tc>
        <w:tc>
          <w:tcPr>
            <w:tcW w:w="1417" w:type="dxa"/>
            <w:shd w:val="clear" w:color="auto" w:fill="auto"/>
          </w:tcPr>
          <w:p w14:paraId="00000083" w14:textId="77777777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</w:p>
        </w:tc>
      </w:tr>
      <w:tr w:rsidR="008C3555" w:rsidRPr="00E71660" w14:paraId="0E9B9281" w14:textId="77777777" w:rsidTr="008C3555">
        <w:tc>
          <w:tcPr>
            <w:tcW w:w="5382" w:type="dxa"/>
            <w:shd w:val="clear" w:color="auto" w:fill="auto"/>
          </w:tcPr>
          <w:p w14:paraId="00000085" w14:textId="77777777" w:rsidR="008C3555" w:rsidRPr="00E71660" w:rsidRDefault="008C3555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  <w:sz w:val="16"/>
                <w:szCs w:val="16"/>
                <w:lang w:val="es-BO"/>
              </w:rPr>
            </w:pPr>
            <w:r w:rsidRPr="00E71660">
              <w:rPr>
                <w:color w:val="000000"/>
                <w:sz w:val="16"/>
                <w:szCs w:val="16"/>
                <w:lang w:val="es-BO"/>
              </w:rPr>
              <w:t>Costo de la propuesta: método de regla de 3 simple inversamente proporcional</w:t>
            </w:r>
          </w:p>
        </w:tc>
        <w:tc>
          <w:tcPr>
            <w:tcW w:w="1417" w:type="dxa"/>
            <w:shd w:val="clear" w:color="auto" w:fill="auto"/>
          </w:tcPr>
          <w:p w14:paraId="00000086" w14:textId="08AC7D24" w:rsidR="008C3555" w:rsidRPr="00E71660" w:rsidRDefault="008C3555" w:rsidP="00E71660">
            <w:pPr>
              <w:pStyle w:val="Norma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s-BO"/>
              </w:rPr>
            </w:pPr>
            <w:r>
              <w:rPr>
                <w:color w:val="000000"/>
                <w:sz w:val="16"/>
                <w:szCs w:val="16"/>
                <w:lang w:val="es-BO"/>
              </w:rPr>
              <w:t>3</w:t>
            </w:r>
            <w:r w:rsidRPr="00E71660">
              <w:rPr>
                <w:color w:val="000000"/>
                <w:sz w:val="16"/>
                <w:szCs w:val="16"/>
                <w:lang w:val="es-BO"/>
              </w:rPr>
              <w:t>0</w:t>
            </w:r>
          </w:p>
        </w:tc>
      </w:tr>
    </w:tbl>
    <w:p w14:paraId="40B999E8" w14:textId="3F593D89" w:rsidR="006C3447" w:rsidRPr="009E0444" w:rsidRDefault="001B35DD" w:rsidP="00D10B80">
      <w:pPr>
        <w:spacing w:after="0"/>
        <w:jc w:val="both"/>
        <w:rPr>
          <w:lang w:val="es-ES"/>
        </w:rPr>
      </w:pPr>
      <w:r w:rsidRPr="00D10B80">
        <w:rPr>
          <w:b/>
          <w:color w:val="000000"/>
          <w:lang w:val="es-BO"/>
        </w:rPr>
        <w:t xml:space="preserve">Las propuestas, se recibirán hasta las </w:t>
      </w:r>
      <w:r w:rsidR="00D6745C">
        <w:rPr>
          <w:b/>
          <w:color w:val="000000"/>
          <w:lang w:val="es-BO"/>
        </w:rPr>
        <w:t>18:00</w:t>
      </w:r>
      <w:r w:rsidRPr="00D10B80">
        <w:rPr>
          <w:b/>
          <w:color w:val="000000"/>
          <w:lang w:val="es-BO"/>
        </w:rPr>
        <w:t xml:space="preserve"> </w:t>
      </w:r>
      <w:r w:rsidRPr="00D10B80">
        <w:rPr>
          <w:b/>
          <w:color w:val="000000"/>
          <w:lang w:val="es-ES"/>
        </w:rPr>
        <w:t xml:space="preserve">horas del día </w:t>
      </w:r>
      <w:r w:rsidR="00D6745C">
        <w:rPr>
          <w:b/>
          <w:color w:val="000000"/>
          <w:lang w:val="es-ES"/>
        </w:rPr>
        <w:t>26</w:t>
      </w:r>
      <w:r w:rsidR="00354E14" w:rsidRPr="00D10B80">
        <w:rPr>
          <w:b/>
          <w:color w:val="000000"/>
          <w:lang w:val="es-ES"/>
        </w:rPr>
        <w:t xml:space="preserve"> </w:t>
      </w:r>
      <w:r w:rsidRPr="00D10B80">
        <w:rPr>
          <w:b/>
          <w:color w:val="000000"/>
          <w:lang w:val="es-ES"/>
        </w:rPr>
        <w:t xml:space="preserve">de </w:t>
      </w:r>
      <w:r w:rsidR="0093401D">
        <w:rPr>
          <w:b/>
          <w:color w:val="000000"/>
          <w:lang w:val="es-ES"/>
        </w:rPr>
        <w:t>agosto</w:t>
      </w:r>
      <w:r w:rsidRPr="00D10B80">
        <w:rPr>
          <w:b/>
          <w:color w:val="000000"/>
          <w:lang w:val="es-ES"/>
        </w:rPr>
        <w:t xml:space="preserve"> del 202</w:t>
      </w:r>
      <w:r w:rsidR="0093401D">
        <w:rPr>
          <w:b/>
          <w:color w:val="000000"/>
          <w:lang w:val="es-ES"/>
        </w:rPr>
        <w:t>2</w:t>
      </w:r>
      <w:r w:rsidRPr="00D10B80">
        <w:rPr>
          <w:b/>
          <w:color w:val="000000"/>
          <w:lang w:val="es-ES"/>
        </w:rPr>
        <w:t xml:space="preserve"> en el correo </w:t>
      </w:r>
      <w:r w:rsidR="00354E14" w:rsidRPr="00D10B80">
        <w:rPr>
          <w:b/>
          <w:color w:val="000000"/>
          <w:lang w:val="es-ES"/>
        </w:rPr>
        <w:t>electrónico,</w:t>
      </w:r>
      <w:r w:rsidRPr="00D10B80">
        <w:rPr>
          <w:b/>
          <w:color w:val="000000"/>
          <w:lang w:val="es-ES"/>
        </w:rPr>
        <w:t xml:space="preserve"> </w:t>
      </w:r>
      <w:r w:rsidR="00D6745C">
        <w:rPr>
          <w:b/>
          <w:color w:val="000000"/>
          <w:lang w:val="es-ES"/>
        </w:rPr>
        <w:t xml:space="preserve">mcazorla@estrelladelsurbolivia.org </w:t>
      </w:r>
    </w:p>
    <w:p w14:paraId="0000008E" w14:textId="6CB71FA7" w:rsidR="009D0F55" w:rsidRPr="009E0444" w:rsidRDefault="0093401D" w:rsidP="00D10B80">
      <w:pPr>
        <w:spacing w:after="0"/>
        <w:jc w:val="both"/>
        <w:rPr>
          <w:rFonts w:ascii="Montserrat" w:hAnsi="Montserrat"/>
          <w:sz w:val="20"/>
          <w:szCs w:val="20"/>
          <w:lang w:val="es-ES"/>
        </w:rPr>
      </w:pPr>
      <w:r w:rsidRPr="009E0444">
        <w:rPr>
          <w:lang w:val="es-ES"/>
        </w:rPr>
        <w:t>Colocar</w:t>
      </w:r>
      <w:r w:rsidR="001B35DD" w:rsidRPr="00D735CD">
        <w:rPr>
          <w:rFonts w:asciiTheme="majorHAnsi" w:hAnsiTheme="majorHAnsi" w:cstheme="majorHAnsi"/>
          <w:color w:val="000000"/>
          <w:lang w:val="es-ES"/>
        </w:rPr>
        <w:t xml:space="preserve"> en asunto:</w:t>
      </w:r>
    </w:p>
    <w:p w14:paraId="00000090" w14:textId="62D14803" w:rsidR="009D0F55" w:rsidRDefault="001B35DD" w:rsidP="007C0D4B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  <w:lang w:val="es-ES"/>
        </w:rPr>
      </w:pPr>
      <w:r w:rsidRPr="00D735CD">
        <w:rPr>
          <w:b/>
          <w:color w:val="000000"/>
          <w:lang w:val="es-ES"/>
        </w:rPr>
        <w:t xml:space="preserve">CONSULTORÍA </w:t>
      </w:r>
    </w:p>
    <w:p w14:paraId="011D4531" w14:textId="087536CD" w:rsidR="0093401D" w:rsidRPr="00C37491" w:rsidRDefault="00631237" w:rsidP="0093401D">
      <w:pPr>
        <w:pStyle w:val="Norma1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s-BO"/>
        </w:rPr>
      </w:pPr>
      <w:r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>MICROCÁPSULAS</w:t>
      </w:r>
      <w:r w:rsidR="0093401D" w:rsidRPr="00C37491">
        <w:rPr>
          <w:rFonts w:asciiTheme="minorHAnsi" w:hAnsiTheme="minorHAnsi" w:cstheme="minorHAnsi"/>
          <w:color w:val="000000"/>
          <w:sz w:val="24"/>
          <w:szCs w:val="24"/>
          <w:lang w:val="es-BO"/>
        </w:rPr>
        <w:t xml:space="preserve"> TV- REDES SOCIALES</w:t>
      </w:r>
    </w:p>
    <w:sectPr w:rsidR="0093401D" w:rsidRPr="00C37491" w:rsidSect="00466A64">
      <w:headerReference w:type="default" r:id="rId13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F236" w14:textId="77777777" w:rsidR="005429C7" w:rsidRDefault="005429C7">
      <w:pPr>
        <w:pStyle w:val="Norma0"/>
        <w:spacing w:after="0" w:line="240" w:lineRule="auto"/>
      </w:pPr>
      <w:r>
        <w:separator/>
      </w:r>
    </w:p>
  </w:endnote>
  <w:endnote w:type="continuationSeparator" w:id="0">
    <w:p w14:paraId="718DA3EE" w14:textId="77777777" w:rsidR="005429C7" w:rsidRDefault="005429C7">
      <w:pPr>
        <w:pStyle w:val="Norm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5F3F" w14:textId="77777777" w:rsidR="005429C7" w:rsidRDefault="005429C7">
      <w:pPr>
        <w:pStyle w:val="Norma0"/>
        <w:spacing w:after="0" w:line="240" w:lineRule="auto"/>
      </w:pPr>
      <w:r>
        <w:separator/>
      </w:r>
    </w:p>
  </w:footnote>
  <w:footnote w:type="continuationSeparator" w:id="0">
    <w:p w14:paraId="41AB03CB" w14:textId="77777777" w:rsidR="005429C7" w:rsidRDefault="005429C7">
      <w:pPr>
        <w:pStyle w:val="Norma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30573AC4" w:rsidR="009D0F55" w:rsidRDefault="00466A64">
    <w:pPr>
      <w:pStyle w:val="Norma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8F02455" wp14:editId="7F16762B">
          <wp:simplePos x="0" y="0"/>
          <wp:positionH relativeFrom="column">
            <wp:posOffset>1920240</wp:posOffset>
          </wp:positionH>
          <wp:positionV relativeFrom="paragraph">
            <wp:posOffset>-20955</wp:posOffset>
          </wp:positionV>
          <wp:extent cx="1320800" cy="6381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39F"/>
    <w:multiLevelType w:val="hybridMultilevel"/>
    <w:tmpl w:val="EC9C9F12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035FC"/>
    <w:multiLevelType w:val="multilevel"/>
    <w:tmpl w:val="6DA60B24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14F12"/>
    <w:multiLevelType w:val="multilevel"/>
    <w:tmpl w:val="58F4F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384083"/>
    <w:multiLevelType w:val="multilevel"/>
    <w:tmpl w:val="3350C9A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E269F"/>
    <w:multiLevelType w:val="multilevel"/>
    <w:tmpl w:val="B936E05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71F0"/>
    <w:multiLevelType w:val="multilevel"/>
    <w:tmpl w:val="A1388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D52388"/>
    <w:multiLevelType w:val="multilevel"/>
    <w:tmpl w:val="96E2D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1B7947"/>
    <w:multiLevelType w:val="multilevel"/>
    <w:tmpl w:val="B2722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E1AB9"/>
    <w:multiLevelType w:val="hybridMultilevel"/>
    <w:tmpl w:val="4C689EFE"/>
    <w:lvl w:ilvl="0" w:tplc="9AAAE5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8B17D9"/>
    <w:multiLevelType w:val="hybridMultilevel"/>
    <w:tmpl w:val="3EC45AA0"/>
    <w:lvl w:ilvl="0" w:tplc="FE6AF14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782"/>
    <w:multiLevelType w:val="hybridMultilevel"/>
    <w:tmpl w:val="93F0042E"/>
    <w:lvl w:ilvl="0" w:tplc="5002F4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E5582"/>
    <w:multiLevelType w:val="multilevel"/>
    <w:tmpl w:val="36FCE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DE7197"/>
    <w:multiLevelType w:val="hybridMultilevel"/>
    <w:tmpl w:val="0876E0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C7461C"/>
    <w:multiLevelType w:val="hybridMultilevel"/>
    <w:tmpl w:val="C8922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4DB0"/>
    <w:multiLevelType w:val="multilevel"/>
    <w:tmpl w:val="BEB6E53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4C4C39"/>
    <w:multiLevelType w:val="hybridMultilevel"/>
    <w:tmpl w:val="57C6E0C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B3199"/>
    <w:multiLevelType w:val="multilevel"/>
    <w:tmpl w:val="E3DE4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AF3F73"/>
    <w:multiLevelType w:val="hybridMultilevel"/>
    <w:tmpl w:val="A1282A92"/>
    <w:lvl w:ilvl="0" w:tplc="A2725FF4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72035">
    <w:abstractNumId w:val="3"/>
  </w:num>
  <w:num w:numId="2" w16cid:durableId="1042175792">
    <w:abstractNumId w:val="16"/>
  </w:num>
  <w:num w:numId="3" w16cid:durableId="1374189893">
    <w:abstractNumId w:val="14"/>
  </w:num>
  <w:num w:numId="4" w16cid:durableId="234978803">
    <w:abstractNumId w:val="6"/>
  </w:num>
  <w:num w:numId="5" w16cid:durableId="110830417">
    <w:abstractNumId w:val="5"/>
  </w:num>
  <w:num w:numId="6" w16cid:durableId="2146313698">
    <w:abstractNumId w:val="11"/>
  </w:num>
  <w:num w:numId="7" w16cid:durableId="400953603">
    <w:abstractNumId w:val="7"/>
  </w:num>
  <w:num w:numId="8" w16cid:durableId="1445618251">
    <w:abstractNumId w:val="4"/>
  </w:num>
  <w:num w:numId="9" w16cid:durableId="1311712490">
    <w:abstractNumId w:val="15"/>
  </w:num>
  <w:num w:numId="10" w16cid:durableId="1091391496">
    <w:abstractNumId w:val="2"/>
  </w:num>
  <w:num w:numId="11" w16cid:durableId="280500632">
    <w:abstractNumId w:val="13"/>
  </w:num>
  <w:num w:numId="12" w16cid:durableId="1020087954">
    <w:abstractNumId w:val="10"/>
  </w:num>
  <w:num w:numId="13" w16cid:durableId="1516723752">
    <w:abstractNumId w:val="1"/>
  </w:num>
  <w:num w:numId="14" w16cid:durableId="535314845">
    <w:abstractNumId w:val="8"/>
  </w:num>
  <w:num w:numId="15" w16cid:durableId="1427993865">
    <w:abstractNumId w:val="17"/>
  </w:num>
  <w:num w:numId="16" w16cid:durableId="1483424454">
    <w:abstractNumId w:val="9"/>
  </w:num>
  <w:num w:numId="17" w16cid:durableId="1777554485">
    <w:abstractNumId w:val="0"/>
  </w:num>
  <w:num w:numId="18" w16cid:durableId="4725222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55"/>
    <w:rsid w:val="000B45E4"/>
    <w:rsid w:val="000D6CAA"/>
    <w:rsid w:val="000F469E"/>
    <w:rsid w:val="00124D01"/>
    <w:rsid w:val="001B35DD"/>
    <w:rsid w:val="00243169"/>
    <w:rsid w:val="002B680D"/>
    <w:rsid w:val="00335218"/>
    <w:rsid w:val="00354E14"/>
    <w:rsid w:val="00363E78"/>
    <w:rsid w:val="00396DDC"/>
    <w:rsid w:val="0040239B"/>
    <w:rsid w:val="00421569"/>
    <w:rsid w:val="00466A64"/>
    <w:rsid w:val="00484FEB"/>
    <w:rsid w:val="00490AA1"/>
    <w:rsid w:val="004925FF"/>
    <w:rsid w:val="004A13A1"/>
    <w:rsid w:val="004E44E4"/>
    <w:rsid w:val="005257B0"/>
    <w:rsid w:val="005429C7"/>
    <w:rsid w:val="00582104"/>
    <w:rsid w:val="00583098"/>
    <w:rsid w:val="00597884"/>
    <w:rsid w:val="005C37C0"/>
    <w:rsid w:val="005D5455"/>
    <w:rsid w:val="006026D7"/>
    <w:rsid w:val="00602F38"/>
    <w:rsid w:val="00631237"/>
    <w:rsid w:val="00633266"/>
    <w:rsid w:val="00646266"/>
    <w:rsid w:val="00675D25"/>
    <w:rsid w:val="006A7081"/>
    <w:rsid w:val="006A796E"/>
    <w:rsid w:val="006C3447"/>
    <w:rsid w:val="006C5D06"/>
    <w:rsid w:val="007252BF"/>
    <w:rsid w:val="007536F5"/>
    <w:rsid w:val="007C0D4B"/>
    <w:rsid w:val="007F5320"/>
    <w:rsid w:val="00817B01"/>
    <w:rsid w:val="00835646"/>
    <w:rsid w:val="008533B6"/>
    <w:rsid w:val="008A0224"/>
    <w:rsid w:val="008C3555"/>
    <w:rsid w:val="00904F05"/>
    <w:rsid w:val="00914088"/>
    <w:rsid w:val="00924DE2"/>
    <w:rsid w:val="0093401D"/>
    <w:rsid w:val="0095483D"/>
    <w:rsid w:val="009629F1"/>
    <w:rsid w:val="00966413"/>
    <w:rsid w:val="009D0F55"/>
    <w:rsid w:val="009E0444"/>
    <w:rsid w:val="00A13EA5"/>
    <w:rsid w:val="00A22D00"/>
    <w:rsid w:val="00A41EEE"/>
    <w:rsid w:val="00A970E2"/>
    <w:rsid w:val="00AA36AE"/>
    <w:rsid w:val="00AC65E0"/>
    <w:rsid w:val="00AC6AF9"/>
    <w:rsid w:val="00B55F17"/>
    <w:rsid w:val="00B66BD1"/>
    <w:rsid w:val="00BF6F4B"/>
    <w:rsid w:val="00C316D9"/>
    <w:rsid w:val="00C37491"/>
    <w:rsid w:val="00C74A33"/>
    <w:rsid w:val="00C91935"/>
    <w:rsid w:val="00D10B80"/>
    <w:rsid w:val="00D42FC9"/>
    <w:rsid w:val="00D6251D"/>
    <w:rsid w:val="00D6745C"/>
    <w:rsid w:val="00D735CD"/>
    <w:rsid w:val="00D90CA3"/>
    <w:rsid w:val="00DE4508"/>
    <w:rsid w:val="00DF2B8F"/>
    <w:rsid w:val="00DF2FD0"/>
    <w:rsid w:val="00E46036"/>
    <w:rsid w:val="00E71660"/>
    <w:rsid w:val="00ED2B32"/>
    <w:rsid w:val="00F1470C"/>
    <w:rsid w:val="00F26921"/>
    <w:rsid w:val="00F43D0B"/>
    <w:rsid w:val="00F474E6"/>
    <w:rsid w:val="00F52729"/>
    <w:rsid w:val="00FA43E3"/>
    <w:rsid w:val="00FB4194"/>
    <w:rsid w:val="00FD28DA"/>
    <w:rsid w:val="00FE3E06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9B63"/>
  <w15:docId w15:val="{9A8B9AD3-C727-4FF1-A0F8-B7D74EE6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"/>
    <w:next w:val="norm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"/>
    <w:next w:val="norm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"/>
    <w:next w:val="norm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"/>
    <w:next w:val="norm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"/>
    <w:next w:val="norm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"/>
    <w:next w:val="norm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0">
    <w:name w:val="Norma"/>
    <w:qFormat/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">
    <w:name w:val="norma"/>
  </w:style>
  <w:style w:type="table" w:customStyle="1" w:styleId="TableNorma">
    <w:name w:val="Table Norm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"/>
    <w:next w:val="norm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1">
    <w:name w:val="Norma"/>
    <w:qFormat/>
  </w:style>
  <w:style w:type="table" w:customStyle="1" w:styleId="NormalTable0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2">
    <w:name w:val="Norma"/>
    <w:qFormat/>
  </w:style>
  <w:style w:type="table" w:customStyle="1" w:styleId="NormalTable1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2"/>
    <w:uiPriority w:val="34"/>
    <w:qFormat/>
    <w:rsid w:val="002C1A4F"/>
    <w:pPr>
      <w:ind w:left="720"/>
      <w:contextualSpacing/>
    </w:pPr>
  </w:style>
  <w:style w:type="table" w:styleId="Tablanormal1">
    <w:name w:val="Plain Table 1"/>
    <w:basedOn w:val="NormalTable1"/>
    <w:uiPriority w:val="41"/>
    <w:rsid w:val="00A36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4">
    <w:name w:val="Grid Table 2 Accent 4"/>
    <w:basedOn w:val="NormalTable1"/>
    <w:uiPriority w:val="47"/>
    <w:rsid w:val="00A36AB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70B6F"/>
    <w:rPr>
      <w:color w:val="0563C1" w:themeColor="hyperlink"/>
      <w:u w:val="single"/>
    </w:rPr>
  </w:style>
  <w:style w:type="paragraph" w:styleId="Encabezado">
    <w:name w:val="header"/>
    <w:basedOn w:val="Norma2"/>
    <w:link w:val="EncabezadoCar"/>
    <w:uiPriority w:val="99"/>
    <w:unhideWhenUsed/>
    <w:rsid w:val="00451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D03"/>
  </w:style>
  <w:style w:type="paragraph" w:styleId="Piedepgina">
    <w:name w:val="footer"/>
    <w:basedOn w:val="Norma2"/>
    <w:link w:val="PiedepginaCar"/>
    <w:uiPriority w:val="99"/>
    <w:unhideWhenUsed/>
    <w:rsid w:val="00451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D03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1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22F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0">
    <w:name w:val="Asunto delcomentario Car"/>
    <w:basedOn w:val="TextocomentarioCar"/>
    <w:uiPriority w:val="99"/>
    <w:semiHidden/>
    <w:rsid w:val="00122F61"/>
    <w:rPr>
      <w:b/>
      <w:bCs/>
      <w:sz w:val="20"/>
      <w:szCs w:val="20"/>
    </w:rPr>
  </w:style>
  <w:style w:type="paragraph" w:customStyle="1" w:styleId="BaloonText">
    <w:name w:val="Baloon Text"/>
    <w:basedOn w:val="Norma1"/>
    <w:link w:val="TextodegloboCar"/>
    <w:uiPriority w:val="99"/>
    <w:semiHidden/>
    <w:unhideWhenUsed/>
    <w:rsid w:val="0089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BaloonText"/>
    <w:uiPriority w:val="99"/>
    <w:semiHidden/>
    <w:rsid w:val="00891B33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paragraph" w:styleId="Subttulo">
    <w:name w:val="Subtitle"/>
    <w:basedOn w:val="Norma1"/>
    <w:next w:val="Norm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FD96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0">
    <w:basedOn w:val="TableNorm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0D4B"/>
    <w:rPr>
      <w:color w:val="605E5C"/>
      <w:shd w:val="clear" w:color="auto" w:fill="E1DFDD"/>
    </w:rPr>
  </w:style>
  <w:style w:type="table" w:customStyle="1" w:styleId="NormalTable10">
    <w:name w:val="NormalTable1"/>
    <w:semiHidden/>
    <w:rsid w:val="0058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E44E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trelladelsuroruro/videos/72929701136249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laros@estrelladelsurboliv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zorla@estrelladelsurboliv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laros@estrelladelsurboliv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laros@estrelladelsurboliv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+ci/KpW2qn81vA5vSyna2zDhg==">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ALVARO VARGAS</cp:lastModifiedBy>
  <cp:revision>2</cp:revision>
  <cp:lastPrinted>2021-10-19T20:18:00Z</cp:lastPrinted>
  <dcterms:created xsi:type="dcterms:W3CDTF">2022-08-18T20:22:00Z</dcterms:created>
  <dcterms:modified xsi:type="dcterms:W3CDTF">2022-08-18T20:22:00Z</dcterms:modified>
</cp:coreProperties>
</file>